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4197" w14:textId="5C9B2566" w:rsidR="004D7E24" w:rsidRPr="00CB168F" w:rsidRDefault="004D7E24" w:rsidP="004D7E2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B616B">
        <w:rPr>
          <w:rFonts w:ascii="Arial" w:hAnsi="Arial" w:cs="Arial"/>
          <w:b/>
          <w:sz w:val="24"/>
          <w:lang w:val="de-DE"/>
        </w:rPr>
        <w:t>6</w:t>
      </w:r>
      <w:r w:rsidRPr="0012486F">
        <w:rPr>
          <w:rFonts w:ascii="Arial" w:hAnsi="Arial" w:cs="Arial"/>
          <w:b/>
          <w:sz w:val="24"/>
          <w:lang w:val="de-DE"/>
        </w:rPr>
        <w:tab/>
      </w:r>
      <w:r>
        <w:rPr>
          <w:rFonts w:ascii="Arial" w:hAnsi="Arial" w:cs="Arial"/>
          <w:b/>
          <w:sz w:val="24"/>
          <w:lang w:val="de-DE"/>
        </w:rPr>
        <w:tab/>
      </w:r>
      <w:r w:rsidR="00FC469F" w:rsidRPr="00FC469F">
        <w:rPr>
          <w:rFonts w:ascii="Arial" w:hAnsi="Arial" w:cs="Arial"/>
          <w:b/>
          <w:sz w:val="24"/>
          <w:lang w:val="de-DE"/>
        </w:rPr>
        <w:t>R4-2509911</w:t>
      </w:r>
      <w:r w:rsidRPr="0012486F">
        <w:rPr>
          <w:rFonts w:ascii="Arial" w:hAnsi="Arial" w:cs="Arial"/>
          <w:b/>
          <w:sz w:val="24"/>
          <w:lang w:val="de-DE"/>
        </w:rPr>
        <w:br/>
      </w:r>
      <w:r w:rsidR="005B616B" w:rsidRPr="005B616B">
        <w:rPr>
          <w:rFonts w:ascii="Arial" w:eastAsia="宋体" w:hAnsi="Arial" w:cs="Arial"/>
          <w:b/>
          <w:sz w:val="24"/>
          <w:szCs w:val="24"/>
          <w:lang w:eastAsia="zh-CN"/>
        </w:rPr>
        <w:t>Bangalore, India, 25th – 29th Aug 2025</w:t>
      </w:r>
    </w:p>
    <w:p w14:paraId="657E11A7" w14:textId="77777777" w:rsidR="00816C9D" w:rsidRPr="004D7E24" w:rsidRDefault="00816C9D" w:rsidP="00816C9D">
      <w:pPr>
        <w:rPr>
          <w:rFonts w:ascii="Arial" w:hAnsi="Arial" w:cs="Arial"/>
          <w:b/>
          <w:sz w:val="24"/>
          <w:szCs w:val="24"/>
        </w:rPr>
      </w:pPr>
    </w:p>
    <w:p w14:paraId="30781B38" w14:textId="7432AF6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70292F" w:rsidRPr="0070292F">
        <w:rPr>
          <w:rFonts w:ascii="Arial" w:hAnsi="Arial" w:cs="Arial"/>
          <w:b/>
          <w:sz w:val="24"/>
          <w:szCs w:val="24"/>
        </w:rPr>
        <w:t>R19 NTN overheating and SAR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4FA93376"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sidRPr="008E7875">
        <w:rPr>
          <w:rFonts w:ascii="Arial" w:hAnsi="Arial" w:cs="Arial"/>
          <w:b/>
          <w:sz w:val="24"/>
          <w:szCs w:val="24"/>
        </w:rPr>
        <w:t>7</w:t>
      </w:r>
      <w:r w:rsidR="00F07457" w:rsidRPr="008E7875">
        <w:rPr>
          <w:rFonts w:ascii="Arial" w:hAnsi="Arial" w:cs="Arial"/>
          <w:b/>
          <w:sz w:val="24"/>
          <w:szCs w:val="24"/>
        </w:rPr>
        <w:t>.</w:t>
      </w:r>
      <w:r w:rsidR="0034524B" w:rsidRPr="008E7875">
        <w:rPr>
          <w:rFonts w:ascii="Arial" w:hAnsi="Arial" w:cs="Arial"/>
          <w:b/>
          <w:sz w:val="24"/>
          <w:szCs w:val="24"/>
        </w:rPr>
        <w:t>6</w:t>
      </w:r>
      <w:r w:rsidR="00E202D2" w:rsidRPr="008E7875">
        <w:rPr>
          <w:rFonts w:ascii="Arial" w:hAnsi="Arial" w:cs="Arial"/>
          <w:b/>
          <w:sz w:val="24"/>
          <w:szCs w:val="24"/>
        </w:rPr>
        <w:t>.</w:t>
      </w:r>
      <w:r w:rsidR="0034524B" w:rsidRPr="008E7875">
        <w:rPr>
          <w:rFonts w:ascii="Arial" w:hAnsi="Arial" w:cs="Arial"/>
          <w:b/>
          <w:sz w:val="24"/>
          <w:szCs w:val="24"/>
        </w:rPr>
        <w:t>3</w:t>
      </w:r>
      <w:r w:rsidR="00E202D2" w:rsidRPr="008E7875">
        <w:rPr>
          <w:rFonts w:ascii="Arial" w:hAnsi="Arial" w:cs="Arial"/>
          <w:b/>
          <w:sz w:val="24"/>
          <w:szCs w:val="24"/>
        </w:rPr>
        <w:t>.3</w:t>
      </w:r>
      <w:r w:rsidR="00F07457" w:rsidRPr="008E7875">
        <w:rPr>
          <w:rFonts w:ascii="Arial" w:hAnsi="Arial" w:cs="Arial"/>
          <w:b/>
          <w:sz w:val="24"/>
          <w:szCs w:val="24"/>
        </w:rPr>
        <w:t>.</w:t>
      </w:r>
      <w:r w:rsidR="0034524B" w:rsidRPr="008E7875">
        <w:rPr>
          <w:rFonts w:ascii="Arial" w:hAnsi="Arial" w:cs="Arial"/>
          <w:b/>
          <w:sz w:val="24"/>
          <w:szCs w:val="24"/>
        </w:rPr>
        <w:t>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6E0A6BCA" w:rsidR="003B63B9" w:rsidRDefault="001B7BA9" w:rsidP="00597583">
      <w:pPr>
        <w:spacing w:after="0"/>
        <w:rPr>
          <w:rFonts w:eastAsiaTheme="minorEastAsia"/>
          <w:lang w:eastAsia="zh-CN"/>
        </w:rPr>
      </w:pPr>
      <w:r>
        <w:rPr>
          <w:rFonts w:eastAsiaTheme="minorEastAsia"/>
          <w:lang w:eastAsia="zh-CN"/>
        </w:rPr>
        <w:t xml:space="preserve">In previous meetings, </w:t>
      </w:r>
      <w:r w:rsidR="00EC1460">
        <w:rPr>
          <w:rFonts w:eastAsiaTheme="minorEastAsia" w:hint="eastAsia"/>
          <w:lang w:eastAsia="zh-CN"/>
        </w:rPr>
        <w:t>t</w:t>
      </w:r>
      <w:r w:rsidR="00EC1460">
        <w:rPr>
          <w:rFonts w:eastAsiaTheme="minorEastAsia"/>
          <w:lang w:eastAsia="zh-CN"/>
        </w:rPr>
        <w:t>he overheating for NTN HPUE was raised and how to accommodate it needs further discussion</w:t>
      </w:r>
      <w:r w:rsidR="009463AC">
        <w:rPr>
          <w:rFonts w:eastAsiaTheme="minorEastAsia"/>
          <w:lang w:eastAsia="zh-CN"/>
        </w:rPr>
        <w:t xml:space="preserve">. </w:t>
      </w:r>
      <w:r w:rsidR="00277A34">
        <w:rPr>
          <w:rFonts w:eastAsiaTheme="minorEastAsia"/>
          <w:lang w:eastAsia="zh-CN"/>
        </w:rPr>
        <w:t xml:space="preserve">This paper </w:t>
      </w:r>
      <w:r w:rsidR="009463AC">
        <w:rPr>
          <w:rFonts w:eastAsiaTheme="minorEastAsia"/>
          <w:lang w:eastAsia="zh-CN"/>
        </w:rPr>
        <w:t xml:space="preserve">shares the view </w:t>
      </w:r>
      <w:r w:rsidR="00EC1460">
        <w:rPr>
          <w:rFonts w:eastAsiaTheme="minorEastAsia"/>
          <w:lang w:eastAsia="zh-CN"/>
        </w:rPr>
        <w:t>on this issue</w:t>
      </w:r>
      <w:r w:rsidR="009463AC">
        <w:rPr>
          <w:rFonts w:eastAsiaTheme="minorEastAsia"/>
          <w:lang w:eastAsia="zh-CN"/>
        </w:rPr>
        <w:t>.</w:t>
      </w:r>
    </w:p>
    <w:p w14:paraId="0F93E8BE" w14:textId="7D78472C" w:rsidR="00D50C15" w:rsidRDefault="00D50C15" w:rsidP="00D50C15">
      <w:pPr>
        <w:pStyle w:val="1"/>
        <w:numPr>
          <w:ilvl w:val="0"/>
          <w:numId w:val="3"/>
        </w:numPr>
      </w:pPr>
      <w:r>
        <w:t>Discussion</w:t>
      </w:r>
    </w:p>
    <w:p w14:paraId="2DAEB259" w14:textId="2BB42EFB" w:rsidR="001013FE" w:rsidRDefault="001013FE" w:rsidP="001013FE">
      <w:pPr>
        <w:pStyle w:val="2"/>
        <w:rPr>
          <w:lang w:eastAsia="zh-CN"/>
        </w:rPr>
      </w:pPr>
      <w:r>
        <w:rPr>
          <w:lang w:eastAsia="zh-CN"/>
        </w:rPr>
        <w:t xml:space="preserve">2.1 </w:t>
      </w:r>
      <w:r w:rsidR="003D5629">
        <w:rPr>
          <w:lang w:eastAsia="zh-CN"/>
        </w:rPr>
        <w:t>Po</w:t>
      </w:r>
      <w:r w:rsidR="003D5629" w:rsidRPr="003D5629">
        <w:rPr>
          <w:lang w:eastAsia="zh-CN"/>
        </w:rPr>
        <w:t>wer reduction due to overheating</w:t>
      </w:r>
    </w:p>
    <w:p w14:paraId="4EBFC8D9" w14:textId="7E37BB3D" w:rsidR="00EC1460" w:rsidRDefault="00EC1460" w:rsidP="009463AC">
      <w:pPr>
        <w:rPr>
          <w:rFonts w:eastAsiaTheme="minorEastAsia"/>
          <w:lang w:eastAsia="zh-CN"/>
        </w:rPr>
      </w:pPr>
      <w:r>
        <w:rPr>
          <w:rFonts w:eastAsiaTheme="minorEastAsia" w:hint="eastAsia"/>
          <w:lang w:eastAsia="zh-CN"/>
        </w:rPr>
        <w:t>I</w:t>
      </w:r>
      <w:r>
        <w:rPr>
          <w:rFonts w:eastAsiaTheme="minorEastAsia"/>
          <w:lang w:eastAsia="zh-CN"/>
        </w:rPr>
        <w:t xml:space="preserve">t is understood that UE may face the overheating when keep transmitting at MOP, and unfortunately this is the typical situation for NTN. It was pointed out in previous meeting that this overheating may constraint UE RF components like duplexer design. Meanwhile, for FDD HPUE in TN, the </w:t>
      </w:r>
      <w:r w:rsidRPr="00EC1460">
        <w:rPr>
          <w:rFonts w:eastAsiaTheme="minorEastAsia"/>
          <w:i/>
          <w:iCs/>
          <w:lang w:eastAsia="zh-CN"/>
        </w:rPr>
        <w:t>maxUplinkdutycycle</w:t>
      </w:r>
      <w:r>
        <w:rPr>
          <w:rFonts w:eastAsiaTheme="minorEastAsia"/>
          <w:lang w:eastAsia="zh-CN"/>
        </w:rPr>
        <w:t xml:space="preserve"> capability and default 50% value seem also apply to FDD HPUE in 38.101-1. Whether and how to apply this capability for NTN HPUE was also discussed.</w:t>
      </w:r>
    </w:p>
    <w:p w14:paraId="3B170F64" w14:textId="29877D43" w:rsidR="00EC1460" w:rsidRDefault="00EC1460" w:rsidP="009463AC">
      <w:pPr>
        <w:rPr>
          <w:rFonts w:eastAsiaTheme="minorEastAsia"/>
          <w:lang w:eastAsia="zh-CN"/>
        </w:rPr>
      </w:pPr>
      <w:r>
        <w:rPr>
          <w:rFonts w:eastAsiaTheme="minorEastAsia"/>
          <w:lang w:eastAsia="zh-CN"/>
        </w:rPr>
        <w:t xml:space="preserve">In our view, the </w:t>
      </w:r>
      <w:r w:rsidRPr="00EC1460">
        <w:rPr>
          <w:rFonts w:eastAsiaTheme="minorEastAsia"/>
          <w:i/>
          <w:iCs/>
          <w:lang w:eastAsia="zh-CN"/>
        </w:rPr>
        <w:t>maxUplinkdutycycle</w:t>
      </w:r>
      <w:r>
        <w:rPr>
          <w:rFonts w:eastAsiaTheme="minorEastAsia"/>
          <w:lang w:eastAsia="zh-CN"/>
        </w:rPr>
        <w:t xml:space="preserve"> capability and default 50% value were introduced in Rel-15 for TDD HPUE due to SAR issue at that time, and then in Rel-17 when FDD HPUE introduced this capability was reused. And in NTN, now the problem raised is overheating issue which is different from SAR issue. Mixing these two issues with one capability will make the power reduction complex and unclear in spec.</w:t>
      </w:r>
    </w:p>
    <w:p w14:paraId="5E7EF7AC" w14:textId="32F13DBE" w:rsidR="00EC1460" w:rsidRDefault="00C44269" w:rsidP="009463AC">
      <w:pPr>
        <w:rPr>
          <w:rFonts w:eastAsiaTheme="minorEastAsia"/>
          <w:lang w:eastAsia="zh-CN"/>
        </w:rPr>
      </w:pPr>
      <w:r>
        <w:rPr>
          <w:rFonts w:eastAsiaTheme="minorEastAsia" w:hint="eastAsia"/>
          <w:lang w:eastAsia="zh-CN"/>
        </w:rPr>
        <w:t>M</w:t>
      </w:r>
      <w:r>
        <w:rPr>
          <w:rFonts w:eastAsiaTheme="minorEastAsia"/>
          <w:lang w:eastAsia="zh-CN"/>
        </w:rPr>
        <w:t xml:space="preserve">eanwhile, it was also commented that whether UE will do power reduction when the scheduled duty cycle exceeds the </w:t>
      </w:r>
      <w:r w:rsidRPr="00EC1460">
        <w:rPr>
          <w:rFonts w:eastAsiaTheme="minorEastAsia"/>
          <w:i/>
          <w:iCs/>
          <w:lang w:eastAsia="zh-CN"/>
        </w:rPr>
        <w:t>maxUplinkdutycycle</w:t>
      </w:r>
      <w:r>
        <w:rPr>
          <w:rFonts w:eastAsiaTheme="minorEastAsia"/>
          <w:lang w:eastAsia="zh-CN"/>
        </w:rPr>
        <w:t xml:space="preserve"> capability is undetermined, i.e., allow but not mandate to do power backoff. This is also different from how the </w:t>
      </w:r>
      <w:r w:rsidRPr="00EC1460">
        <w:rPr>
          <w:rFonts w:eastAsiaTheme="minorEastAsia"/>
          <w:i/>
          <w:iCs/>
          <w:lang w:eastAsia="zh-CN"/>
        </w:rPr>
        <w:t>maxUplinkdutycycle</w:t>
      </w:r>
      <w:r>
        <w:rPr>
          <w:rFonts w:eastAsiaTheme="minorEastAsia"/>
          <w:lang w:eastAsia="zh-CN"/>
        </w:rPr>
        <w:t xml:space="preserve"> capability works in SAR issue.</w:t>
      </w:r>
    </w:p>
    <w:p w14:paraId="2A7F0F45" w14:textId="628A669B" w:rsidR="00C44269" w:rsidRDefault="00C44269" w:rsidP="00C44269">
      <w:pPr>
        <w:rPr>
          <w:rFonts w:eastAsiaTheme="minorEastAsia"/>
          <w:lang w:eastAsia="zh-CN"/>
        </w:rPr>
      </w:pPr>
      <w:r>
        <w:rPr>
          <w:rFonts w:eastAsiaTheme="minorEastAsia"/>
          <w:lang w:eastAsia="zh-CN"/>
        </w:rPr>
        <w:t>Therefore, if similar duty cycle scheme is to be applied to overheating issue, then a separate duty cycle capability should be used.</w:t>
      </w:r>
    </w:p>
    <w:p w14:paraId="3136E090" w14:textId="48ACBC7A" w:rsidR="00C44269" w:rsidRDefault="00C44269" w:rsidP="00C44269">
      <w:pPr>
        <w:ind w:left="1418" w:hangingChars="709" w:hanging="1418"/>
        <w:rPr>
          <w:rFonts w:eastAsia="等线"/>
          <w:b/>
          <w:lang w:val="en-US" w:eastAsia="zh-CN"/>
        </w:rPr>
      </w:pPr>
      <w:r>
        <w:rPr>
          <w:rFonts w:eastAsia="等线"/>
          <w:b/>
          <w:lang w:val="en-US" w:eastAsia="zh-CN"/>
        </w:rPr>
        <w:t>Observation 1:   For NTN, UE will transmit at its MOP in most of the time which may cause the overheating issue. And limiting its transmitting time would be one of the solutions.</w:t>
      </w:r>
    </w:p>
    <w:p w14:paraId="6D6FBCDC" w14:textId="360503CD" w:rsidR="00C44269" w:rsidRPr="00C44269" w:rsidRDefault="00C44269" w:rsidP="00C44269">
      <w:pPr>
        <w:ind w:left="1418" w:hangingChars="709" w:hanging="1418"/>
        <w:rPr>
          <w:rFonts w:eastAsia="等线"/>
          <w:b/>
          <w:lang w:val="en-US" w:eastAsia="zh-CN"/>
        </w:rPr>
      </w:pPr>
      <w:r>
        <w:rPr>
          <w:rFonts w:eastAsia="等线"/>
          <w:b/>
          <w:lang w:val="en-US" w:eastAsia="zh-CN"/>
        </w:rPr>
        <w:t xml:space="preserve">Observation 2:   The UE behavior (power backoff) would be different for NTN overheating issue comparing to TN SAR issue. And mixing these two issues together by using same </w:t>
      </w:r>
      <w:r w:rsidRPr="00C44269">
        <w:rPr>
          <w:rFonts w:eastAsiaTheme="minorEastAsia"/>
          <w:b/>
          <w:bCs/>
          <w:i/>
          <w:iCs/>
          <w:lang w:eastAsia="zh-CN"/>
        </w:rPr>
        <w:t>maxUplinkdutycycle</w:t>
      </w:r>
      <w:r>
        <w:rPr>
          <w:rFonts w:eastAsiaTheme="minorEastAsia"/>
          <w:b/>
          <w:bCs/>
          <w:lang w:eastAsia="zh-CN"/>
        </w:rPr>
        <w:t xml:space="preserve"> will complex the specification</w:t>
      </w:r>
      <w:r w:rsidR="0000716D">
        <w:rPr>
          <w:rFonts w:eastAsiaTheme="minorEastAsia"/>
          <w:b/>
          <w:bCs/>
          <w:lang w:eastAsia="zh-CN"/>
        </w:rPr>
        <w:t xml:space="preserve"> and break the already defined SAR scheme</w:t>
      </w:r>
      <w:r>
        <w:rPr>
          <w:rFonts w:eastAsiaTheme="minorEastAsia"/>
          <w:b/>
          <w:bCs/>
          <w:lang w:eastAsia="zh-CN"/>
        </w:rPr>
        <w:t>.</w:t>
      </w:r>
    </w:p>
    <w:p w14:paraId="2151D19A" w14:textId="43AC96FA" w:rsidR="00C44269" w:rsidRDefault="00C44269" w:rsidP="00C44269">
      <w:pPr>
        <w:ind w:left="1418" w:hangingChars="709" w:hanging="1418"/>
        <w:rPr>
          <w:rFonts w:eastAsia="等线"/>
          <w:b/>
          <w:lang w:val="en-US" w:eastAsia="zh-CN"/>
        </w:rPr>
      </w:pPr>
      <w:r>
        <w:rPr>
          <w:rFonts w:eastAsia="等线"/>
          <w:b/>
          <w:lang w:val="en-US" w:eastAsia="zh-CN"/>
        </w:rPr>
        <w:t>Proposal 1:         I</w:t>
      </w:r>
      <w:r w:rsidRPr="00C44269">
        <w:rPr>
          <w:rFonts w:eastAsia="等线"/>
          <w:b/>
          <w:lang w:val="en-US" w:eastAsia="zh-CN"/>
        </w:rPr>
        <w:t xml:space="preserve">f similar duty cycle scheme </w:t>
      </w:r>
      <w:r>
        <w:rPr>
          <w:rFonts w:eastAsia="等线"/>
          <w:b/>
          <w:lang w:val="en-US" w:eastAsia="zh-CN"/>
        </w:rPr>
        <w:t xml:space="preserve">for TN SAR issue </w:t>
      </w:r>
      <w:r w:rsidRPr="00C44269">
        <w:rPr>
          <w:rFonts w:eastAsia="等线"/>
          <w:b/>
          <w:lang w:val="en-US" w:eastAsia="zh-CN"/>
        </w:rPr>
        <w:t xml:space="preserve">is to be applied to </w:t>
      </w:r>
      <w:r>
        <w:rPr>
          <w:rFonts w:eastAsia="等线"/>
          <w:b/>
          <w:lang w:val="en-US" w:eastAsia="zh-CN"/>
        </w:rPr>
        <w:t xml:space="preserve">NTN </w:t>
      </w:r>
      <w:r w:rsidRPr="00C44269">
        <w:rPr>
          <w:rFonts w:eastAsia="等线"/>
          <w:b/>
          <w:lang w:val="en-US" w:eastAsia="zh-CN"/>
        </w:rPr>
        <w:t>overheating issue, then a separate duty cycle capability should be used.</w:t>
      </w:r>
      <w:r>
        <w:rPr>
          <w:rFonts w:eastAsia="等线"/>
          <w:b/>
          <w:lang w:val="en-US" w:eastAsia="zh-CN"/>
        </w:rPr>
        <w:t xml:space="preserve"> </w:t>
      </w:r>
      <w:r w:rsidR="00EA5D03">
        <w:rPr>
          <w:rFonts w:eastAsia="等线"/>
          <w:b/>
          <w:lang w:val="en-US" w:eastAsia="zh-CN"/>
        </w:rPr>
        <w:t>In this way,</w:t>
      </w:r>
      <w:r>
        <w:rPr>
          <w:rFonts w:eastAsia="等线"/>
          <w:b/>
          <w:lang w:val="en-US" w:eastAsia="zh-CN"/>
        </w:rPr>
        <w:t xml:space="preserve"> UE could be allowed but not mandate to do power backoff when the scheduled duty cycle exceeds the capability.</w:t>
      </w:r>
    </w:p>
    <w:bookmarkEnd w:id="0"/>
    <w:p w14:paraId="6EB712A3" w14:textId="31969F43" w:rsidR="004F0611" w:rsidRDefault="004F0611" w:rsidP="004F0611">
      <w:pPr>
        <w:pStyle w:val="2"/>
        <w:rPr>
          <w:lang w:eastAsia="zh-CN"/>
        </w:rPr>
      </w:pPr>
      <w:r>
        <w:rPr>
          <w:lang w:eastAsia="zh-CN"/>
        </w:rPr>
        <w:t>2.2 NTN SAR</w:t>
      </w:r>
    </w:p>
    <w:p w14:paraId="18337272" w14:textId="30891514" w:rsidR="00E12957" w:rsidRDefault="004F0611" w:rsidP="00DB72CC">
      <w:pPr>
        <w:overflowPunct w:val="0"/>
        <w:autoSpaceDE w:val="0"/>
        <w:autoSpaceDN w:val="0"/>
        <w:adjustRightInd w:val="0"/>
        <w:spacing w:after="100"/>
        <w:textAlignment w:val="baseline"/>
        <w:rPr>
          <w:rFonts w:eastAsiaTheme="minorEastAsia"/>
          <w:noProof/>
          <w:lang w:eastAsia="zh-CN"/>
        </w:rPr>
      </w:pPr>
      <w:r>
        <w:rPr>
          <w:rFonts w:eastAsiaTheme="minorEastAsia"/>
          <w:noProof/>
          <w:lang w:eastAsia="zh-CN"/>
        </w:rPr>
        <w:t>A</w:t>
      </w:r>
      <w:r w:rsidR="008E243C">
        <w:rPr>
          <w:rFonts w:eastAsiaTheme="minorEastAsia"/>
          <w:noProof/>
          <w:lang w:eastAsia="zh-CN"/>
        </w:rPr>
        <w:t>bout SAR issue, duty-cycle based SAR scheme has also been discussed a long time</w:t>
      </w:r>
      <w:r w:rsidR="00F83D71">
        <w:rPr>
          <w:rFonts w:eastAsiaTheme="minorEastAsia"/>
          <w:noProof/>
          <w:lang w:eastAsia="zh-CN"/>
        </w:rPr>
        <w:t>. A</w:t>
      </w:r>
      <w:r w:rsidR="008E243C">
        <w:rPr>
          <w:rFonts w:eastAsiaTheme="minorEastAsia"/>
          <w:noProof/>
          <w:lang w:eastAsia="zh-CN"/>
        </w:rPr>
        <w:t>nd there are</w:t>
      </w:r>
      <w:r w:rsidR="008E243C" w:rsidRPr="008E243C">
        <w:t xml:space="preserve"> </w:t>
      </w:r>
      <w:r w:rsidR="008E243C" w:rsidRPr="008E243C">
        <w:rPr>
          <w:rFonts w:eastAsiaTheme="minorEastAsia"/>
          <w:noProof/>
          <w:lang w:eastAsia="zh-CN"/>
        </w:rPr>
        <w:t xml:space="preserve">various duty cycle </w:t>
      </w:r>
      <w:r w:rsidR="008E243C">
        <w:rPr>
          <w:rFonts w:eastAsiaTheme="minorEastAsia"/>
          <w:noProof/>
          <w:lang w:eastAsia="zh-CN"/>
        </w:rPr>
        <w:t xml:space="preserve">based </w:t>
      </w:r>
      <w:r w:rsidR="008E243C" w:rsidRPr="008E243C">
        <w:rPr>
          <w:rFonts w:eastAsiaTheme="minorEastAsia"/>
          <w:noProof/>
          <w:lang w:eastAsia="zh-CN"/>
        </w:rPr>
        <w:t>solutions</w:t>
      </w:r>
      <w:r w:rsidR="00F83D71">
        <w:rPr>
          <w:rFonts w:eastAsiaTheme="minorEastAsia"/>
          <w:noProof/>
          <w:lang w:eastAsia="zh-CN"/>
        </w:rPr>
        <w:t xml:space="preserve"> as listed in last meeting WF[1]: </w:t>
      </w:r>
    </w:p>
    <w:tbl>
      <w:tblPr>
        <w:tblStyle w:val="af8"/>
        <w:tblW w:w="0" w:type="auto"/>
        <w:jc w:val="center"/>
        <w:tblLook w:val="04A0" w:firstRow="1" w:lastRow="0" w:firstColumn="1" w:lastColumn="0" w:noHBand="0" w:noVBand="1"/>
      </w:tblPr>
      <w:tblGrid>
        <w:gridCol w:w="9067"/>
      </w:tblGrid>
      <w:tr w:rsidR="0073175E" w14:paraId="1AEDD43B" w14:textId="77777777" w:rsidTr="0073175E">
        <w:trPr>
          <w:jc w:val="center"/>
        </w:trPr>
        <w:tc>
          <w:tcPr>
            <w:tcW w:w="9067" w:type="dxa"/>
          </w:tcPr>
          <w:p w14:paraId="06472FBB" w14:textId="77777777" w:rsidR="0073175E" w:rsidRPr="00D03C39" w:rsidRDefault="0073175E" w:rsidP="0073175E">
            <w:pPr>
              <w:pStyle w:val="af5"/>
              <w:numPr>
                <w:ilvl w:val="0"/>
                <w:numId w:val="11"/>
              </w:numPr>
              <w:spacing w:after="0" w:line="240" w:lineRule="auto"/>
              <w:ind w:left="720"/>
              <w:contextualSpacing w:val="0"/>
              <w:rPr>
                <w:rFonts w:eastAsia="宋体"/>
                <w:b/>
                <w:bCs/>
                <w:sz w:val="18"/>
                <w:szCs w:val="18"/>
                <w:lang w:eastAsia="zh-CN"/>
              </w:rPr>
            </w:pPr>
            <w:r w:rsidRPr="00D03C39">
              <w:rPr>
                <w:rFonts w:eastAsia="宋体"/>
                <w:b/>
                <w:bCs/>
                <w:sz w:val="18"/>
                <w:szCs w:val="18"/>
                <w:lang w:eastAsia="zh-CN"/>
              </w:rPr>
              <w:t>Options for Selection:</w:t>
            </w:r>
          </w:p>
          <w:p w14:paraId="73FEDE77" w14:textId="77777777" w:rsidR="0073175E" w:rsidRPr="00D03C39" w:rsidRDefault="0073175E" w:rsidP="0073175E">
            <w:pPr>
              <w:pStyle w:val="af5"/>
              <w:numPr>
                <w:ilvl w:val="1"/>
                <w:numId w:val="11"/>
              </w:numPr>
              <w:spacing w:after="0" w:line="240" w:lineRule="auto"/>
              <w:ind w:left="1440"/>
              <w:contextualSpacing w:val="0"/>
              <w:rPr>
                <w:rFonts w:eastAsia="微软雅黑"/>
                <w:sz w:val="18"/>
                <w:szCs w:val="18"/>
                <w:u w:val="single"/>
                <w:lang w:eastAsia="zh-CN"/>
              </w:rPr>
            </w:pPr>
            <w:r w:rsidRPr="00D03C39">
              <w:rPr>
                <w:sz w:val="18"/>
                <w:szCs w:val="18"/>
                <w:lang w:eastAsia="zh-CN"/>
              </w:rPr>
              <w:t> </w:t>
            </w:r>
            <w:r w:rsidRPr="00D03C39">
              <w:rPr>
                <w:rFonts w:eastAsia="宋体"/>
                <w:sz w:val="18"/>
                <w:szCs w:val="18"/>
                <w:lang w:eastAsia="zh-CN"/>
              </w:rPr>
              <w:t>Option 1:</w:t>
            </w:r>
            <w:r w:rsidRPr="00D03C39">
              <w:rPr>
                <w:rFonts w:eastAsia="宋体"/>
                <w:sz w:val="18"/>
                <w:szCs w:val="18"/>
                <w:u w:val="single"/>
                <w:lang w:eastAsia="zh-CN"/>
              </w:rPr>
              <w:t xml:space="preserve"> Keep the same status as TN for respective base RAT</w:t>
            </w:r>
          </w:p>
          <w:p w14:paraId="13A96AA7"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NR-NTN:</w:t>
            </w:r>
            <w:r w:rsidRPr="00D03C39">
              <w:rPr>
                <w:rFonts w:eastAsia="宋体"/>
                <w:sz w:val="18"/>
                <w:szCs w:val="18"/>
                <w:lang w:eastAsia="zh-CN"/>
              </w:rPr>
              <w:tab/>
              <w:t>Reuse NR TN,</w:t>
            </w:r>
          </w:p>
          <w:p w14:paraId="656D400A"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 xml:space="preserve">Including </w:t>
            </w:r>
            <w:r w:rsidRPr="00D03C39">
              <w:rPr>
                <w:sz w:val="18"/>
                <w:szCs w:val="18"/>
                <w:lang w:eastAsia="zh-CN"/>
              </w:rPr>
              <w:t>ΔP</w:t>
            </w:r>
            <w:r w:rsidRPr="00D03C39">
              <w:rPr>
                <w:sz w:val="18"/>
                <w:szCs w:val="18"/>
                <w:vertAlign w:val="subscript"/>
                <w:lang w:eastAsia="zh-CN"/>
              </w:rPr>
              <w:t>PowerClass</w:t>
            </w:r>
            <w:r w:rsidRPr="00D03C39">
              <w:rPr>
                <w:rFonts w:eastAsia="宋体"/>
                <w:sz w:val="18"/>
                <w:szCs w:val="18"/>
                <w:lang w:eastAsia="zh-CN"/>
              </w:rPr>
              <w:t xml:space="preserve"> in configured transmitted power clause</w:t>
            </w:r>
          </w:p>
          <w:p w14:paraId="2B3EA264"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eMTC based Iot-NTN:</w:t>
            </w:r>
            <w:r w:rsidRPr="00D03C39">
              <w:rPr>
                <w:rFonts w:eastAsia="宋体"/>
                <w:sz w:val="18"/>
                <w:szCs w:val="18"/>
                <w:lang w:eastAsia="zh-CN"/>
              </w:rPr>
              <w:tab/>
            </w:r>
            <w:r w:rsidRPr="00D03C39">
              <w:rPr>
                <w:rFonts w:eastAsia="宋体"/>
                <w:sz w:val="18"/>
                <w:szCs w:val="18"/>
                <w:lang w:eastAsia="zh-CN"/>
              </w:rPr>
              <w:tab/>
              <w:t>Reuse eMTC</w:t>
            </w:r>
          </w:p>
          <w:p w14:paraId="1CE8993E"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 xml:space="preserve">Not precluding </w:t>
            </w:r>
            <w:r w:rsidRPr="00D03C39">
              <w:rPr>
                <w:sz w:val="18"/>
                <w:szCs w:val="18"/>
                <w:lang w:eastAsia="zh-CN"/>
              </w:rPr>
              <w:t>ΔP</w:t>
            </w:r>
            <w:r w:rsidRPr="00D03C39">
              <w:rPr>
                <w:sz w:val="18"/>
                <w:szCs w:val="18"/>
                <w:vertAlign w:val="subscript"/>
                <w:lang w:eastAsia="zh-CN"/>
              </w:rPr>
              <w:t>PowerClass</w:t>
            </w:r>
            <w:r w:rsidRPr="00D03C39">
              <w:rPr>
                <w:rFonts w:eastAsia="宋体"/>
                <w:sz w:val="18"/>
                <w:szCs w:val="18"/>
                <w:lang w:eastAsia="zh-CN"/>
              </w:rPr>
              <w:t xml:space="preserve"> in configurated transmitted power clause</w:t>
            </w:r>
          </w:p>
          <w:p w14:paraId="224B9ADE"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 xml:space="preserve">NB-Iot based Iot-NTN: </w:t>
            </w:r>
            <w:r w:rsidRPr="00D03C39">
              <w:rPr>
                <w:rFonts w:eastAsia="宋体"/>
                <w:sz w:val="18"/>
                <w:szCs w:val="18"/>
                <w:lang w:eastAsia="zh-CN"/>
              </w:rPr>
              <w:tab/>
              <w:t>Reusing NB-Iot</w:t>
            </w:r>
          </w:p>
          <w:p w14:paraId="49810B18"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lastRenderedPageBreak/>
              <w:t>No duty cycle related scheme defined</w:t>
            </w:r>
          </w:p>
          <w:p w14:paraId="76936664" w14:textId="77777777" w:rsidR="0073175E" w:rsidRPr="00D03C39" w:rsidRDefault="0073175E" w:rsidP="0073175E">
            <w:pPr>
              <w:pStyle w:val="af5"/>
              <w:numPr>
                <w:ilvl w:val="1"/>
                <w:numId w:val="11"/>
              </w:numPr>
              <w:spacing w:after="0" w:line="240" w:lineRule="auto"/>
              <w:ind w:left="1440"/>
              <w:contextualSpacing w:val="0"/>
              <w:rPr>
                <w:sz w:val="18"/>
                <w:szCs w:val="18"/>
                <w:u w:val="single"/>
                <w:lang w:eastAsia="zh-CN"/>
              </w:rPr>
            </w:pPr>
            <w:r w:rsidRPr="00D03C39">
              <w:rPr>
                <w:sz w:val="18"/>
                <w:szCs w:val="18"/>
                <w:lang w:eastAsia="zh-CN"/>
              </w:rPr>
              <w:t xml:space="preserve">Option 2: </w:t>
            </w:r>
            <w:r w:rsidRPr="00D03C39">
              <w:rPr>
                <w:sz w:val="18"/>
                <w:szCs w:val="18"/>
                <w:u w:val="single"/>
                <w:lang w:eastAsia="zh-CN"/>
              </w:rPr>
              <w:t>Introduce further revision / new method</w:t>
            </w:r>
          </w:p>
          <w:p w14:paraId="0FCBFFE5"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NR-NTN sub-options:</w:t>
            </w:r>
          </w:p>
          <w:p w14:paraId="2024A785"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A. Introduce clarification for FDD band support; (Nokia, Qualcomm)</w:t>
            </w:r>
          </w:p>
          <w:p w14:paraId="393B5D0D"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 xml:space="preserve">B. changing the </w:t>
            </w:r>
            <w:r w:rsidRPr="00D03C39">
              <w:rPr>
                <w:sz w:val="18"/>
                <w:szCs w:val="18"/>
                <w:lang w:eastAsia="zh-CN"/>
              </w:rPr>
              <w:t>ΔP</w:t>
            </w:r>
            <w:r w:rsidRPr="00D03C39">
              <w:rPr>
                <w:sz w:val="18"/>
                <w:szCs w:val="18"/>
                <w:vertAlign w:val="subscript"/>
                <w:lang w:eastAsia="zh-CN"/>
              </w:rPr>
              <w:t>PowerClass</w:t>
            </w:r>
            <w:r w:rsidRPr="00D03C39">
              <w:rPr>
                <w:rFonts w:eastAsia="宋体"/>
                <w:sz w:val="18"/>
                <w:szCs w:val="18"/>
                <w:lang w:eastAsia="zh-CN"/>
              </w:rPr>
              <w:t xml:space="preserve"> from mandatory to optional;(Qualcomm)</w:t>
            </w:r>
          </w:p>
          <w:p w14:paraId="356D9D5B"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C. UE voluntarily dropping uplink transmissions by self-assessment to control the SAR (vivo)</w:t>
            </w:r>
          </w:p>
          <w:p w14:paraId="493A7989"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D. differentiate UE working status in terms of whether SAR is required in a time duration. (OPPO)</w:t>
            </w:r>
          </w:p>
          <w:p w14:paraId="63554F90"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E. To have the network to notify/signal its upper bound of uplink ratio for a certain time duration (Samsung)</w:t>
            </w:r>
          </w:p>
          <w:p w14:paraId="5ADA3C80"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F. Energy headroom reporting (Qualcomm)</w:t>
            </w:r>
          </w:p>
          <w:p w14:paraId="014FD7A4"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 xml:space="preserve">G. </w:t>
            </w:r>
            <w:r w:rsidRPr="00D03C39">
              <w:rPr>
                <w:sz w:val="18"/>
                <w:szCs w:val="18"/>
                <w:lang w:eastAsia="zh-CN"/>
              </w:rPr>
              <w:t>ΔP</w:t>
            </w:r>
            <w:r w:rsidRPr="00D03C39">
              <w:rPr>
                <w:sz w:val="18"/>
                <w:szCs w:val="18"/>
                <w:vertAlign w:val="subscript"/>
                <w:lang w:eastAsia="zh-CN"/>
              </w:rPr>
              <w:t>PowerClass</w:t>
            </w:r>
            <w:r w:rsidRPr="00D03C39">
              <w:rPr>
                <w:rFonts w:eastAsia="宋体"/>
                <w:sz w:val="18"/>
                <w:szCs w:val="18"/>
                <w:lang w:eastAsia="zh-CN"/>
              </w:rPr>
              <w:t xml:space="preserve"> and P-MPR reporting (Ericsson, SONY, Nokia)</w:t>
            </w:r>
          </w:p>
          <w:p w14:paraId="6F105996"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H. Send information LS to RAN2 support PC1 NTN HPUE for FDD use cases. (Nokia)</w:t>
            </w:r>
          </w:p>
          <w:p w14:paraId="6149B35F"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I. inform the RAN that it is close to the SAR limit (ViaSet, Inmarsat)</w:t>
            </w:r>
          </w:p>
          <w:p w14:paraId="63732DD5"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 xml:space="preserve">Iot-NTN (including eMTC &amp; NB-Iot based): </w:t>
            </w:r>
          </w:p>
          <w:p w14:paraId="54B23AEA"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 xml:space="preserve">Introduce NR like scheme </w:t>
            </w:r>
          </w:p>
          <w:p w14:paraId="548B0A7C" w14:textId="77777777" w:rsidR="0073175E" w:rsidRPr="00D03C39" w:rsidRDefault="0073175E" w:rsidP="0073175E">
            <w:pPr>
              <w:pStyle w:val="af5"/>
              <w:numPr>
                <w:ilvl w:val="3"/>
                <w:numId w:val="11"/>
              </w:numPr>
              <w:spacing w:after="0" w:line="240" w:lineRule="auto"/>
              <w:ind w:left="3096"/>
              <w:contextualSpacing w:val="0"/>
              <w:rPr>
                <w:rFonts w:eastAsia="宋体"/>
                <w:sz w:val="18"/>
                <w:szCs w:val="18"/>
                <w:lang w:eastAsia="zh-CN"/>
              </w:rPr>
            </w:pPr>
            <w:r w:rsidRPr="00D03C39">
              <w:rPr>
                <w:rFonts w:eastAsia="宋体"/>
                <w:sz w:val="18"/>
                <w:szCs w:val="18"/>
                <w:lang w:eastAsia="zh-CN"/>
              </w:rPr>
              <w:t>Introduce other revision / new method as proposed for NR-NTN</w:t>
            </w:r>
          </w:p>
          <w:p w14:paraId="751E0AF7" w14:textId="77777777" w:rsidR="0073175E" w:rsidRPr="00D03C39" w:rsidRDefault="0073175E" w:rsidP="0073175E">
            <w:pPr>
              <w:pStyle w:val="af5"/>
              <w:numPr>
                <w:ilvl w:val="1"/>
                <w:numId w:val="11"/>
              </w:numPr>
              <w:spacing w:after="0" w:line="240" w:lineRule="auto"/>
              <w:ind w:left="1440"/>
              <w:contextualSpacing w:val="0"/>
              <w:rPr>
                <w:sz w:val="18"/>
                <w:szCs w:val="18"/>
                <w:u w:val="single"/>
                <w:lang w:eastAsia="zh-CN"/>
              </w:rPr>
            </w:pPr>
            <w:r w:rsidRPr="00D03C39">
              <w:rPr>
                <w:sz w:val="18"/>
                <w:szCs w:val="18"/>
                <w:lang w:eastAsia="zh-CN"/>
              </w:rPr>
              <w:t> Option3:</w:t>
            </w:r>
            <w:r w:rsidRPr="00D03C39">
              <w:rPr>
                <w:sz w:val="18"/>
                <w:szCs w:val="18"/>
                <w:u w:val="single"/>
                <w:lang w:eastAsia="zh-CN"/>
              </w:rPr>
              <w:t xml:space="preserve"> Do not introduce for NTN </w:t>
            </w:r>
          </w:p>
          <w:p w14:paraId="1C97905B"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NR NTN</w:t>
            </w:r>
            <w:r w:rsidRPr="00D03C39">
              <w:rPr>
                <w:rFonts w:eastAsia="宋体"/>
                <w:sz w:val="18"/>
                <w:szCs w:val="18"/>
                <w:lang w:eastAsia="zh-CN"/>
              </w:rPr>
              <w:tab/>
              <w:t>:</w:t>
            </w:r>
            <w:r w:rsidRPr="00D03C39">
              <w:rPr>
                <w:rFonts w:eastAsia="宋体"/>
                <w:sz w:val="18"/>
                <w:szCs w:val="18"/>
                <w:lang w:eastAsia="zh-CN"/>
              </w:rPr>
              <w:tab/>
              <w:t xml:space="preserve">Explicitly preclude </w:t>
            </w:r>
            <w:r w:rsidRPr="00D03C39">
              <w:rPr>
                <w:sz w:val="18"/>
                <w:szCs w:val="18"/>
                <w:lang w:eastAsia="zh-CN"/>
              </w:rPr>
              <w:t>ΔP</w:t>
            </w:r>
            <w:r w:rsidRPr="00D03C39">
              <w:rPr>
                <w:sz w:val="18"/>
                <w:szCs w:val="18"/>
                <w:vertAlign w:val="subscript"/>
                <w:lang w:eastAsia="zh-CN"/>
              </w:rPr>
              <w:t xml:space="preserve">PowerClass </w:t>
            </w:r>
            <w:r w:rsidRPr="00D03C39">
              <w:rPr>
                <w:rFonts w:eastAsia="宋体"/>
                <w:sz w:val="18"/>
                <w:szCs w:val="18"/>
                <w:lang w:eastAsia="zh-CN"/>
              </w:rPr>
              <w:t xml:space="preserve">and no other duty cycle </w:t>
            </w:r>
            <w:r w:rsidRPr="00D03C39">
              <w:rPr>
                <w:rFonts w:eastAsia="宋体" w:hint="eastAsia"/>
                <w:sz w:val="18"/>
                <w:szCs w:val="18"/>
                <w:lang w:eastAsia="zh-CN"/>
              </w:rPr>
              <w:t>related</w:t>
            </w:r>
            <w:r w:rsidRPr="00D03C39">
              <w:rPr>
                <w:rFonts w:eastAsia="宋体"/>
                <w:sz w:val="18"/>
                <w:szCs w:val="18"/>
                <w:lang w:eastAsia="zh-CN"/>
              </w:rPr>
              <w:t xml:space="preserve"> reference</w:t>
            </w:r>
          </w:p>
          <w:p w14:paraId="7D89B8D0" w14:textId="77777777" w:rsidR="0073175E" w:rsidRPr="00D03C39"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eMTC-based Iot-NTN:</w:t>
            </w:r>
            <w:r w:rsidRPr="00D03C39">
              <w:rPr>
                <w:rFonts w:eastAsia="宋体"/>
                <w:sz w:val="18"/>
                <w:szCs w:val="18"/>
                <w:lang w:eastAsia="zh-CN"/>
              </w:rPr>
              <w:tab/>
            </w:r>
            <w:r w:rsidRPr="00D03C39">
              <w:rPr>
                <w:rFonts w:eastAsia="宋体"/>
                <w:sz w:val="18"/>
                <w:szCs w:val="18"/>
                <w:lang w:eastAsia="zh-CN"/>
              </w:rPr>
              <w:tab/>
              <w:t xml:space="preserve">Explicitly preclude </w:t>
            </w:r>
            <w:r w:rsidRPr="00D03C39">
              <w:rPr>
                <w:sz w:val="18"/>
                <w:szCs w:val="18"/>
                <w:lang w:eastAsia="zh-CN"/>
              </w:rPr>
              <w:t>ΔP</w:t>
            </w:r>
            <w:r w:rsidRPr="00D03C39">
              <w:rPr>
                <w:sz w:val="18"/>
                <w:szCs w:val="18"/>
                <w:vertAlign w:val="subscript"/>
                <w:lang w:eastAsia="zh-CN"/>
              </w:rPr>
              <w:t>PowerClass</w:t>
            </w:r>
            <w:r w:rsidRPr="00D03C39">
              <w:rPr>
                <w:rFonts w:eastAsia="宋体"/>
                <w:sz w:val="18"/>
                <w:szCs w:val="18"/>
                <w:lang w:eastAsia="zh-CN"/>
              </w:rPr>
              <w:t xml:space="preserve"> and no other duty cycle </w:t>
            </w:r>
            <w:r w:rsidRPr="00D03C39">
              <w:rPr>
                <w:rFonts w:eastAsia="宋体" w:hint="eastAsia"/>
                <w:sz w:val="18"/>
                <w:szCs w:val="18"/>
                <w:lang w:eastAsia="zh-CN"/>
              </w:rPr>
              <w:t>related</w:t>
            </w:r>
            <w:r w:rsidRPr="00D03C39">
              <w:rPr>
                <w:rFonts w:eastAsia="宋体"/>
                <w:sz w:val="18"/>
                <w:szCs w:val="18"/>
                <w:lang w:eastAsia="zh-CN"/>
              </w:rPr>
              <w:t xml:space="preserve"> reference</w:t>
            </w:r>
          </w:p>
          <w:p w14:paraId="29B8359F" w14:textId="59DDE1D2" w:rsidR="0073175E" w:rsidRPr="0073175E" w:rsidRDefault="0073175E" w:rsidP="0073175E">
            <w:pPr>
              <w:pStyle w:val="af5"/>
              <w:numPr>
                <w:ilvl w:val="2"/>
                <w:numId w:val="11"/>
              </w:numPr>
              <w:spacing w:after="0" w:line="240" w:lineRule="auto"/>
              <w:ind w:left="2376"/>
              <w:contextualSpacing w:val="0"/>
              <w:rPr>
                <w:rFonts w:eastAsia="宋体"/>
                <w:sz w:val="18"/>
                <w:szCs w:val="18"/>
                <w:lang w:eastAsia="zh-CN"/>
              </w:rPr>
            </w:pPr>
            <w:r w:rsidRPr="00D03C39">
              <w:rPr>
                <w:rFonts w:eastAsia="宋体"/>
                <w:sz w:val="18"/>
                <w:szCs w:val="18"/>
                <w:lang w:eastAsia="zh-CN"/>
              </w:rPr>
              <w:t>NB-Iot based Iot-NTN:</w:t>
            </w:r>
            <w:r w:rsidRPr="00D03C39">
              <w:rPr>
                <w:rFonts w:eastAsia="宋体"/>
                <w:sz w:val="18"/>
                <w:szCs w:val="18"/>
                <w:lang w:eastAsia="zh-CN"/>
              </w:rPr>
              <w:tab/>
            </w:r>
            <w:r w:rsidRPr="00D03C39">
              <w:rPr>
                <w:rFonts w:eastAsia="宋体"/>
                <w:sz w:val="18"/>
                <w:szCs w:val="18"/>
                <w:lang w:eastAsia="zh-CN"/>
              </w:rPr>
              <w:tab/>
              <w:t>No duty cycle or other new scheme defined</w:t>
            </w:r>
          </w:p>
        </w:tc>
      </w:tr>
    </w:tbl>
    <w:p w14:paraId="15FA632E" w14:textId="77777777" w:rsidR="0073175E" w:rsidRDefault="0073175E" w:rsidP="00DB72CC">
      <w:pPr>
        <w:overflowPunct w:val="0"/>
        <w:autoSpaceDE w:val="0"/>
        <w:autoSpaceDN w:val="0"/>
        <w:adjustRightInd w:val="0"/>
        <w:spacing w:after="100"/>
        <w:textAlignment w:val="baseline"/>
        <w:rPr>
          <w:rFonts w:eastAsiaTheme="minorEastAsia"/>
          <w:noProof/>
          <w:lang w:eastAsia="zh-CN"/>
        </w:rPr>
      </w:pPr>
    </w:p>
    <w:p w14:paraId="2E44BAAE" w14:textId="2DC6E6EC" w:rsidR="008E243C" w:rsidRDefault="00DD0477" w:rsidP="00DB72CC">
      <w:pPr>
        <w:overflowPunct w:val="0"/>
        <w:autoSpaceDE w:val="0"/>
        <w:autoSpaceDN w:val="0"/>
        <w:adjustRightInd w:val="0"/>
        <w:spacing w:after="100"/>
        <w:textAlignment w:val="baseline"/>
        <w:rPr>
          <w:rFonts w:eastAsiaTheme="minorEastAsia"/>
          <w:noProof/>
          <w:lang w:eastAsia="zh-CN"/>
        </w:rPr>
      </w:pPr>
      <w:r>
        <w:rPr>
          <w:rFonts w:eastAsiaTheme="minorEastAsia"/>
          <w:noProof/>
          <w:lang w:eastAsia="zh-CN"/>
        </w:rPr>
        <w:t>Firsly,</w:t>
      </w:r>
      <w:r w:rsidR="00A90A53">
        <w:rPr>
          <w:rFonts w:eastAsiaTheme="minorEastAsia"/>
          <w:noProof/>
          <w:lang w:eastAsia="zh-CN"/>
        </w:rPr>
        <w:t xml:space="preserve"> we think </w:t>
      </w:r>
      <w:r>
        <w:rPr>
          <w:rFonts w:eastAsiaTheme="minorEastAsia"/>
          <w:noProof/>
          <w:lang w:eastAsia="zh-CN"/>
        </w:rPr>
        <w:t xml:space="preserve">the overheating issue should be considered separatley from SAR issue; </w:t>
      </w:r>
      <w:r w:rsidR="00D03C39">
        <w:rPr>
          <w:rFonts w:eastAsiaTheme="minorEastAsia"/>
          <w:noProof/>
          <w:lang w:eastAsia="zh-CN"/>
        </w:rPr>
        <w:t>S</w:t>
      </w:r>
      <w:r>
        <w:rPr>
          <w:rFonts w:eastAsiaTheme="minorEastAsia"/>
          <w:noProof/>
          <w:lang w:eastAsia="zh-CN"/>
        </w:rPr>
        <w:t xml:space="preserve">econdly, duty cycle based SAR scheme should </w:t>
      </w:r>
      <w:r w:rsidRPr="00083301">
        <w:rPr>
          <w:rFonts w:eastAsia="宋体"/>
          <w:szCs w:val="24"/>
          <w:lang w:eastAsia="zh-CN"/>
        </w:rPr>
        <w:t>differentiate UE working stat</w:t>
      </w:r>
      <w:r w:rsidRPr="005B3699">
        <w:rPr>
          <w:rFonts w:eastAsiaTheme="minorEastAsia"/>
          <w:noProof/>
          <w:lang w:eastAsia="zh-CN"/>
        </w:rPr>
        <w:t>us</w:t>
      </w:r>
      <w:r>
        <w:rPr>
          <w:rFonts w:eastAsiaTheme="minorEastAsia"/>
          <w:noProof/>
          <w:lang w:eastAsia="zh-CN"/>
        </w:rPr>
        <w:t xml:space="preserve"> to </w:t>
      </w:r>
      <w:r w:rsidR="005B3699" w:rsidRPr="005B3699">
        <w:rPr>
          <w:rFonts w:eastAsiaTheme="minorEastAsia"/>
          <w:noProof/>
          <w:lang w:eastAsia="zh-CN"/>
        </w:rPr>
        <w:t>make the duty cycle scheme ca</w:t>
      </w:r>
      <w:r w:rsidR="0073175E">
        <w:rPr>
          <w:rFonts w:eastAsiaTheme="minorEastAsia"/>
          <w:noProof/>
          <w:lang w:eastAsia="zh-CN"/>
        </w:rPr>
        <w:t>n</w:t>
      </w:r>
      <w:r w:rsidR="005B3699" w:rsidRPr="005B3699">
        <w:rPr>
          <w:rFonts w:eastAsiaTheme="minorEastAsia"/>
          <w:noProof/>
          <w:lang w:eastAsia="zh-CN"/>
        </w:rPr>
        <w:t xml:space="preserve"> be applied better</w:t>
      </w:r>
      <w:r w:rsidR="00B82603">
        <w:rPr>
          <w:rFonts w:eastAsiaTheme="minorEastAsia"/>
          <w:noProof/>
          <w:lang w:eastAsia="zh-CN"/>
        </w:rPr>
        <w:t>, and we gave the detail solution in [2]</w:t>
      </w:r>
      <w:r w:rsidR="00F83D71" w:rsidRPr="008E243C">
        <w:rPr>
          <w:rFonts w:eastAsiaTheme="minorEastAsia"/>
          <w:noProof/>
          <w:lang w:eastAsia="zh-CN"/>
        </w:rPr>
        <w:t>.</w:t>
      </w:r>
    </w:p>
    <w:p w14:paraId="319C96C1" w14:textId="4EF0E542" w:rsidR="00D03C39" w:rsidRPr="00D03C39" w:rsidRDefault="0073175E" w:rsidP="0073175E">
      <w:pPr>
        <w:overflowPunct w:val="0"/>
        <w:autoSpaceDE w:val="0"/>
        <w:autoSpaceDN w:val="0"/>
        <w:adjustRightInd w:val="0"/>
        <w:spacing w:after="100"/>
        <w:textAlignment w:val="baseline"/>
        <w:rPr>
          <w:lang w:eastAsia="zh-CN"/>
        </w:rPr>
      </w:pPr>
      <w:r>
        <w:rPr>
          <w:rFonts w:eastAsiaTheme="minorEastAsia"/>
          <w:noProof/>
          <w:lang w:eastAsia="zh-CN"/>
        </w:rPr>
        <w:t>Considering this is the last meeting of Rel-19 WI, and still so many different solutions on the table, it seems impossible to reach consensus. If</w:t>
      </w:r>
      <w:r w:rsidR="005B3699" w:rsidRPr="005B3699">
        <w:rPr>
          <w:rFonts w:eastAsiaTheme="minorEastAsia"/>
          <w:noProof/>
          <w:lang w:eastAsia="zh-CN"/>
        </w:rPr>
        <w:t xml:space="preserve"> no consensus reached </w:t>
      </w:r>
      <w:r>
        <w:rPr>
          <w:rFonts w:eastAsiaTheme="minorEastAsia"/>
          <w:noProof/>
          <w:lang w:eastAsia="zh-CN"/>
        </w:rPr>
        <w:t xml:space="preserve">in the end, we suggest to </w:t>
      </w:r>
      <w:r w:rsidR="00510AD1">
        <w:rPr>
          <w:rFonts w:eastAsiaTheme="minorEastAsia"/>
          <w:noProof/>
          <w:lang w:eastAsia="zh-CN"/>
        </w:rPr>
        <w:t xml:space="preserve">stop the discussion and </w:t>
      </w:r>
      <w:r w:rsidR="00D03C39">
        <w:rPr>
          <w:rFonts w:eastAsiaTheme="minorEastAsia"/>
          <w:noProof/>
          <w:lang w:eastAsia="zh-CN"/>
        </w:rPr>
        <w:t>rely on P-</w:t>
      </w:r>
      <w:r w:rsidR="00D03C39">
        <w:rPr>
          <w:rFonts w:eastAsiaTheme="minorEastAsia" w:hint="eastAsia"/>
          <w:noProof/>
          <w:lang w:eastAsia="zh-CN"/>
        </w:rPr>
        <w:t>MPR</w:t>
      </w:r>
      <w:r>
        <w:rPr>
          <w:rFonts w:eastAsiaTheme="minorEastAsia"/>
          <w:noProof/>
          <w:lang w:eastAsia="zh-CN"/>
        </w:rPr>
        <w:t>.</w:t>
      </w:r>
    </w:p>
    <w:p w14:paraId="1530FEC0" w14:textId="77777777" w:rsidR="0073175E" w:rsidRDefault="0073175E" w:rsidP="00135961">
      <w:pPr>
        <w:ind w:left="1418" w:hangingChars="709" w:hanging="1418"/>
        <w:rPr>
          <w:rFonts w:eastAsia="等线"/>
          <w:b/>
          <w:lang w:val="en-US" w:eastAsia="zh-CN"/>
        </w:rPr>
      </w:pPr>
    </w:p>
    <w:p w14:paraId="70EC3152" w14:textId="413A9B11" w:rsidR="00D03C39" w:rsidRPr="00135961" w:rsidRDefault="00D03C39" w:rsidP="00135961">
      <w:pPr>
        <w:ind w:left="1418" w:hangingChars="709" w:hanging="1418"/>
        <w:rPr>
          <w:rFonts w:eastAsia="等线"/>
          <w:b/>
          <w:lang w:val="en-US" w:eastAsia="zh-CN"/>
        </w:rPr>
      </w:pPr>
      <w:r w:rsidRPr="00135961">
        <w:rPr>
          <w:rFonts w:eastAsia="等线"/>
          <w:b/>
          <w:lang w:val="en-US" w:eastAsia="zh-CN"/>
        </w:rPr>
        <w:t xml:space="preserve">Proposal 2: </w:t>
      </w:r>
      <w:r w:rsidR="00135961">
        <w:rPr>
          <w:rFonts w:eastAsia="等线"/>
          <w:b/>
          <w:lang w:val="en-US" w:eastAsia="zh-CN"/>
        </w:rPr>
        <w:t xml:space="preserve">        </w:t>
      </w:r>
      <w:r w:rsidRPr="00135961">
        <w:rPr>
          <w:rFonts w:eastAsia="等线"/>
          <w:b/>
          <w:lang w:val="en-US" w:eastAsia="zh-CN"/>
        </w:rPr>
        <w:t xml:space="preserve">Don’t introduce duty cycle based SAR scheme in R19 for all NTN HPUE, and </w:t>
      </w:r>
      <w:r w:rsidR="00EE5B5D">
        <w:rPr>
          <w:rFonts w:eastAsia="等线"/>
          <w:b/>
          <w:lang w:val="en-US" w:eastAsia="zh-CN"/>
        </w:rPr>
        <w:t xml:space="preserve">no reporting </w:t>
      </w:r>
      <w:proofErr w:type="gramStart"/>
      <w:r w:rsidR="00EE5B5D">
        <w:rPr>
          <w:rFonts w:eastAsia="等线"/>
          <w:b/>
          <w:lang w:val="en-US" w:eastAsia="zh-CN"/>
        </w:rPr>
        <w:t xml:space="preserve">of </w:t>
      </w:r>
      <w:r w:rsidRPr="00135961">
        <w:rPr>
          <w:rFonts w:eastAsia="等线"/>
          <w:b/>
          <w:lang w:val="en-US" w:eastAsia="zh-CN"/>
        </w:rPr>
        <w:t xml:space="preserve"> </w:t>
      </w:r>
      <w:r w:rsidR="001131F6">
        <w:rPr>
          <w:rFonts w:eastAsia="等线"/>
          <w:b/>
          <w:lang w:val="en-US" w:eastAsia="zh-CN"/>
        </w:rPr>
        <w:t>delta</w:t>
      </w:r>
      <w:r w:rsidRPr="00135961">
        <w:rPr>
          <w:rFonts w:eastAsia="等线"/>
          <w:b/>
          <w:lang w:val="en-US" w:eastAsia="zh-CN"/>
        </w:rPr>
        <w:t>P</w:t>
      </w:r>
      <w:r w:rsidRPr="00135961">
        <w:rPr>
          <w:rFonts w:eastAsia="等线"/>
          <w:b/>
          <w:vertAlign w:val="subscript"/>
          <w:lang w:val="en-US" w:eastAsia="zh-CN"/>
        </w:rPr>
        <w:t>PowerClass</w:t>
      </w:r>
      <w:proofErr w:type="gramEnd"/>
      <w:r w:rsidR="00EE5B5D">
        <w:rPr>
          <w:rFonts w:eastAsia="等线"/>
          <w:b/>
          <w:lang w:val="en-US" w:eastAsia="zh-CN"/>
        </w:rPr>
        <w:t xml:space="preserve"> in NTN</w:t>
      </w:r>
      <w:r w:rsidRPr="00135961">
        <w:rPr>
          <w:rFonts w:eastAsia="等线"/>
          <w:b/>
          <w:lang w:val="en-US" w:eastAsia="zh-CN"/>
        </w:rPr>
        <w:t>.</w:t>
      </w:r>
    </w:p>
    <w:p w14:paraId="40A275DD" w14:textId="2850104C" w:rsidR="00135961" w:rsidRDefault="00135961" w:rsidP="00135961">
      <w:pPr>
        <w:pStyle w:val="1"/>
        <w:numPr>
          <w:ilvl w:val="0"/>
          <w:numId w:val="3"/>
        </w:numPr>
      </w:pPr>
      <w:r>
        <w:t>Conclusion</w:t>
      </w:r>
    </w:p>
    <w:p w14:paraId="765CE059" w14:textId="4846CC5C" w:rsidR="00062D71" w:rsidRDefault="00135961" w:rsidP="00DB72CC">
      <w:pPr>
        <w:overflowPunct w:val="0"/>
        <w:autoSpaceDE w:val="0"/>
        <w:autoSpaceDN w:val="0"/>
        <w:adjustRightInd w:val="0"/>
        <w:spacing w:after="100"/>
        <w:textAlignment w:val="baseline"/>
        <w:rPr>
          <w:rFonts w:eastAsiaTheme="minorEastAsia"/>
          <w:noProof/>
          <w:lang w:eastAsia="zh-CN"/>
        </w:rPr>
      </w:pPr>
      <w:r>
        <w:rPr>
          <w:rFonts w:eastAsiaTheme="minorEastAsia"/>
          <w:noProof/>
          <w:lang w:eastAsia="zh-CN"/>
        </w:rPr>
        <w:t>In this contribution, we discussed the overheating issue and SAR issue for NTN HPUE ,and abserved:</w:t>
      </w:r>
    </w:p>
    <w:p w14:paraId="22E7AA76" w14:textId="77777777" w:rsidR="00135961" w:rsidRDefault="00135961" w:rsidP="00135961">
      <w:pPr>
        <w:ind w:left="1418" w:hangingChars="709" w:hanging="1418"/>
        <w:rPr>
          <w:rFonts w:eastAsia="等线"/>
          <w:b/>
          <w:lang w:val="en-US" w:eastAsia="zh-CN"/>
        </w:rPr>
      </w:pPr>
      <w:r>
        <w:rPr>
          <w:rFonts w:eastAsia="等线"/>
          <w:b/>
          <w:lang w:val="en-US" w:eastAsia="zh-CN"/>
        </w:rPr>
        <w:t>Observation 1:   For NTN, UE will transmit at its MOP in most of the time which may cause the overheating issue. And limiting its transmitting time would be one of the solutions.</w:t>
      </w:r>
    </w:p>
    <w:p w14:paraId="2C8327A9" w14:textId="77777777" w:rsidR="00135961" w:rsidRPr="00C44269" w:rsidRDefault="00135961" w:rsidP="00135961">
      <w:pPr>
        <w:ind w:left="1418" w:hangingChars="709" w:hanging="1418"/>
        <w:rPr>
          <w:rFonts w:eastAsia="等线"/>
          <w:b/>
          <w:lang w:val="en-US" w:eastAsia="zh-CN"/>
        </w:rPr>
      </w:pPr>
      <w:r>
        <w:rPr>
          <w:rFonts w:eastAsia="等线"/>
          <w:b/>
          <w:lang w:val="en-US" w:eastAsia="zh-CN"/>
        </w:rPr>
        <w:t xml:space="preserve">Observation 2:   The UE behavior (power backoff) would be different for NTN overheating issue comparing to TN SAR issue. And mixing these two issues together by using same </w:t>
      </w:r>
      <w:r w:rsidRPr="00C44269">
        <w:rPr>
          <w:rFonts w:eastAsiaTheme="minorEastAsia"/>
          <w:b/>
          <w:bCs/>
          <w:i/>
          <w:iCs/>
          <w:lang w:eastAsia="zh-CN"/>
        </w:rPr>
        <w:t>maxUplinkdutycycle</w:t>
      </w:r>
      <w:r>
        <w:rPr>
          <w:rFonts w:eastAsiaTheme="minorEastAsia"/>
          <w:b/>
          <w:bCs/>
          <w:lang w:eastAsia="zh-CN"/>
        </w:rPr>
        <w:t xml:space="preserve"> will complex the specification and break the already defined SAR scheme.</w:t>
      </w:r>
    </w:p>
    <w:p w14:paraId="5F1AC015" w14:textId="068C117C" w:rsidR="00135961" w:rsidRDefault="00135961" w:rsidP="00DB72CC">
      <w:pPr>
        <w:overflowPunct w:val="0"/>
        <w:autoSpaceDE w:val="0"/>
        <w:autoSpaceDN w:val="0"/>
        <w:adjustRightInd w:val="0"/>
        <w:spacing w:after="100"/>
        <w:textAlignment w:val="baseline"/>
        <w:rPr>
          <w:rFonts w:eastAsiaTheme="minorEastAsia"/>
          <w:noProof/>
          <w:lang w:val="en-US" w:eastAsia="zh-CN"/>
        </w:rPr>
      </w:pPr>
      <w:r>
        <w:rPr>
          <w:rFonts w:eastAsiaTheme="minorEastAsia"/>
          <w:noProof/>
          <w:lang w:val="en-US" w:eastAsia="zh-CN"/>
        </w:rPr>
        <w:t>Proposed:</w:t>
      </w:r>
    </w:p>
    <w:p w14:paraId="712E29CD" w14:textId="77777777" w:rsidR="00135961" w:rsidRDefault="00135961" w:rsidP="00135961">
      <w:pPr>
        <w:ind w:left="1418" w:hangingChars="709" w:hanging="1418"/>
        <w:rPr>
          <w:rFonts w:eastAsia="等线"/>
          <w:b/>
          <w:lang w:val="en-US" w:eastAsia="zh-CN"/>
        </w:rPr>
      </w:pPr>
      <w:r>
        <w:rPr>
          <w:rFonts w:eastAsia="等线"/>
          <w:b/>
          <w:lang w:val="en-US" w:eastAsia="zh-CN"/>
        </w:rPr>
        <w:t>Proposal 1:         I</w:t>
      </w:r>
      <w:r w:rsidRPr="00C44269">
        <w:rPr>
          <w:rFonts w:eastAsia="等线"/>
          <w:b/>
          <w:lang w:val="en-US" w:eastAsia="zh-CN"/>
        </w:rPr>
        <w:t xml:space="preserve">f similar duty cycle scheme </w:t>
      </w:r>
      <w:r>
        <w:rPr>
          <w:rFonts w:eastAsia="等线"/>
          <w:b/>
          <w:lang w:val="en-US" w:eastAsia="zh-CN"/>
        </w:rPr>
        <w:t xml:space="preserve">for TN SAR issue </w:t>
      </w:r>
      <w:r w:rsidRPr="00C44269">
        <w:rPr>
          <w:rFonts w:eastAsia="等线"/>
          <w:b/>
          <w:lang w:val="en-US" w:eastAsia="zh-CN"/>
        </w:rPr>
        <w:t xml:space="preserve">is to be applied to </w:t>
      </w:r>
      <w:r>
        <w:rPr>
          <w:rFonts w:eastAsia="等线"/>
          <w:b/>
          <w:lang w:val="en-US" w:eastAsia="zh-CN"/>
        </w:rPr>
        <w:t xml:space="preserve">NTN </w:t>
      </w:r>
      <w:r w:rsidRPr="00C44269">
        <w:rPr>
          <w:rFonts w:eastAsia="等线"/>
          <w:b/>
          <w:lang w:val="en-US" w:eastAsia="zh-CN"/>
        </w:rPr>
        <w:t>overheating issue, then a separate duty cycle capability should be used.</w:t>
      </w:r>
      <w:r>
        <w:rPr>
          <w:rFonts w:eastAsia="等线"/>
          <w:b/>
          <w:lang w:val="en-US" w:eastAsia="zh-CN"/>
        </w:rPr>
        <w:t xml:space="preserve"> In this way, UE could be allowed but not mandate to do power backoff when the scheduled duty cycle exceeds the capability.</w:t>
      </w:r>
    </w:p>
    <w:p w14:paraId="66DD5000" w14:textId="77777777" w:rsidR="00544A27" w:rsidRPr="00135961" w:rsidRDefault="00544A27" w:rsidP="00544A27">
      <w:pPr>
        <w:ind w:left="1418" w:hangingChars="709" w:hanging="1418"/>
        <w:rPr>
          <w:rFonts w:eastAsia="等线"/>
          <w:b/>
          <w:lang w:val="en-US" w:eastAsia="zh-CN"/>
        </w:rPr>
      </w:pPr>
      <w:r w:rsidRPr="00135961">
        <w:rPr>
          <w:rFonts w:eastAsia="等线"/>
          <w:b/>
          <w:lang w:val="en-US" w:eastAsia="zh-CN"/>
        </w:rPr>
        <w:t xml:space="preserve">Proposal 2: </w:t>
      </w:r>
      <w:r>
        <w:rPr>
          <w:rFonts w:eastAsia="等线"/>
          <w:b/>
          <w:lang w:val="en-US" w:eastAsia="zh-CN"/>
        </w:rPr>
        <w:t xml:space="preserve">        </w:t>
      </w:r>
      <w:r w:rsidRPr="00135961">
        <w:rPr>
          <w:rFonts w:eastAsia="等线"/>
          <w:b/>
          <w:lang w:val="en-US" w:eastAsia="zh-CN"/>
        </w:rPr>
        <w:t xml:space="preserve">Don’t introduce duty cycle based SAR scheme in R19 for all NTN HPUE, and </w:t>
      </w:r>
      <w:r>
        <w:rPr>
          <w:rFonts w:eastAsia="等线"/>
          <w:b/>
          <w:lang w:val="en-US" w:eastAsia="zh-CN"/>
        </w:rPr>
        <w:t xml:space="preserve">no reporting </w:t>
      </w:r>
      <w:proofErr w:type="gramStart"/>
      <w:r>
        <w:rPr>
          <w:rFonts w:eastAsia="等线"/>
          <w:b/>
          <w:lang w:val="en-US" w:eastAsia="zh-CN"/>
        </w:rPr>
        <w:t xml:space="preserve">of </w:t>
      </w:r>
      <w:r w:rsidRPr="00135961">
        <w:rPr>
          <w:rFonts w:eastAsia="等线"/>
          <w:b/>
          <w:lang w:val="en-US" w:eastAsia="zh-CN"/>
        </w:rPr>
        <w:t xml:space="preserve"> </w:t>
      </w:r>
      <w:r>
        <w:rPr>
          <w:rFonts w:eastAsia="等线"/>
          <w:b/>
          <w:lang w:val="en-US" w:eastAsia="zh-CN"/>
        </w:rPr>
        <w:t>delta</w:t>
      </w:r>
      <w:r w:rsidRPr="00135961">
        <w:rPr>
          <w:rFonts w:eastAsia="等线"/>
          <w:b/>
          <w:lang w:val="en-US" w:eastAsia="zh-CN"/>
        </w:rPr>
        <w:t>P</w:t>
      </w:r>
      <w:r w:rsidRPr="00135961">
        <w:rPr>
          <w:rFonts w:eastAsia="等线"/>
          <w:b/>
          <w:vertAlign w:val="subscript"/>
          <w:lang w:val="en-US" w:eastAsia="zh-CN"/>
        </w:rPr>
        <w:t>PowerClass</w:t>
      </w:r>
      <w:proofErr w:type="gramEnd"/>
      <w:r>
        <w:rPr>
          <w:rFonts w:eastAsia="等线"/>
          <w:b/>
          <w:lang w:val="en-US" w:eastAsia="zh-CN"/>
        </w:rPr>
        <w:t xml:space="preserve"> in NTN</w:t>
      </w:r>
      <w:r w:rsidRPr="00135961">
        <w:rPr>
          <w:rFonts w:eastAsia="等线"/>
          <w:b/>
          <w:lang w:val="en-US" w:eastAsia="zh-CN"/>
        </w:rPr>
        <w:t>.</w:t>
      </w:r>
    </w:p>
    <w:p w14:paraId="5B12B085" w14:textId="053038A3" w:rsidR="00135961" w:rsidRDefault="00135961" w:rsidP="00135961">
      <w:pPr>
        <w:pStyle w:val="1"/>
      </w:pPr>
      <w:r>
        <w:t>Reference</w:t>
      </w:r>
    </w:p>
    <w:p w14:paraId="34A43DA0" w14:textId="4B8E3F88" w:rsidR="00135961" w:rsidRPr="00B82603" w:rsidRDefault="00B82603" w:rsidP="00135961">
      <w:pPr>
        <w:overflowPunct w:val="0"/>
        <w:autoSpaceDE w:val="0"/>
        <w:autoSpaceDN w:val="0"/>
        <w:adjustRightInd w:val="0"/>
        <w:spacing w:after="100"/>
        <w:ind w:left="400" w:hangingChars="200" w:hanging="400"/>
        <w:textAlignment w:val="baseline"/>
        <w:rPr>
          <w:rFonts w:eastAsia="等线"/>
          <w:bCs/>
          <w:lang w:val="en-US" w:eastAsia="zh-CN"/>
        </w:rPr>
      </w:pPr>
      <w:r w:rsidRPr="00B82603">
        <w:rPr>
          <w:rFonts w:eastAsia="等线" w:hint="eastAsia"/>
          <w:bCs/>
          <w:lang w:val="en-US" w:eastAsia="zh-CN"/>
        </w:rPr>
        <w:t>[</w:t>
      </w:r>
      <w:r w:rsidRPr="00B82603">
        <w:rPr>
          <w:rFonts w:eastAsia="等线"/>
          <w:bCs/>
          <w:lang w:val="en-US" w:eastAsia="zh-CN"/>
        </w:rPr>
        <w:t>1]</w:t>
      </w:r>
      <w:r>
        <w:rPr>
          <w:rFonts w:eastAsia="等线"/>
          <w:bCs/>
          <w:lang w:val="en-US" w:eastAsia="zh-CN"/>
        </w:rPr>
        <w:t xml:space="preserve"> R4-2508122, </w:t>
      </w:r>
      <w:r w:rsidRPr="00B82603">
        <w:rPr>
          <w:rFonts w:eastAsia="等线"/>
          <w:bCs/>
          <w:lang w:val="en-US" w:eastAsia="zh-CN"/>
        </w:rPr>
        <w:t>WF on IoT-NTN HPUE</w:t>
      </w:r>
      <w:r>
        <w:rPr>
          <w:rFonts w:eastAsia="等线"/>
          <w:bCs/>
          <w:lang w:val="en-US" w:eastAsia="zh-CN"/>
        </w:rPr>
        <w:t>, vivo, RAN4 #115</w:t>
      </w:r>
    </w:p>
    <w:p w14:paraId="39F7DFE7" w14:textId="6DE106D4" w:rsidR="00B82603" w:rsidRPr="00B82603" w:rsidRDefault="00B82603" w:rsidP="00B82603">
      <w:pPr>
        <w:overflowPunct w:val="0"/>
        <w:autoSpaceDE w:val="0"/>
        <w:autoSpaceDN w:val="0"/>
        <w:adjustRightInd w:val="0"/>
        <w:spacing w:after="100"/>
        <w:ind w:left="400" w:hangingChars="200" w:hanging="400"/>
        <w:textAlignment w:val="baseline"/>
        <w:rPr>
          <w:rFonts w:eastAsia="等线"/>
          <w:bCs/>
          <w:lang w:val="en-US" w:eastAsia="zh-CN"/>
        </w:rPr>
      </w:pPr>
      <w:r>
        <w:rPr>
          <w:rFonts w:eastAsiaTheme="minorEastAsia" w:hint="eastAsia"/>
          <w:noProof/>
          <w:lang w:eastAsia="zh-CN"/>
        </w:rPr>
        <w:t>[</w:t>
      </w:r>
      <w:r>
        <w:rPr>
          <w:rFonts w:eastAsiaTheme="minorEastAsia"/>
          <w:noProof/>
          <w:lang w:eastAsia="zh-CN"/>
        </w:rPr>
        <w:t>2</w:t>
      </w:r>
      <w:r>
        <w:rPr>
          <w:rFonts w:eastAsia="等线"/>
          <w:b/>
          <w:lang w:val="en-US" w:eastAsia="zh-CN"/>
        </w:rPr>
        <w:t xml:space="preserve">] </w:t>
      </w:r>
      <w:r>
        <w:rPr>
          <w:rFonts w:eastAsia="等线"/>
          <w:bCs/>
          <w:lang w:val="en-US" w:eastAsia="zh-CN"/>
        </w:rPr>
        <w:t xml:space="preserve">R4-256920, </w:t>
      </w:r>
      <w:bookmarkStart w:id="1" w:name="_Hlk196209740"/>
      <w:r w:rsidRPr="00B82603">
        <w:rPr>
          <w:rFonts w:eastAsia="等线"/>
          <w:bCs/>
          <w:lang w:val="en-US" w:eastAsia="zh-CN"/>
        </w:rPr>
        <w:t>R19 on NTN SAR</w:t>
      </w:r>
      <w:bookmarkEnd w:id="1"/>
      <w:r>
        <w:rPr>
          <w:rFonts w:eastAsia="等线"/>
          <w:bCs/>
          <w:lang w:val="en-US" w:eastAsia="zh-CN"/>
        </w:rPr>
        <w:t>, OPPO, RAN4 #115</w:t>
      </w:r>
    </w:p>
    <w:p w14:paraId="468777C5" w14:textId="7555615A" w:rsidR="00135961" w:rsidRPr="00B82603" w:rsidRDefault="00135961" w:rsidP="00DB72CC">
      <w:pPr>
        <w:overflowPunct w:val="0"/>
        <w:autoSpaceDE w:val="0"/>
        <w:autoSpaceDN w:val="0"/>
        <w:adjustRightInd w:val="0"/>
        <w:spacing w:after="100"/>
        <w:textAlignment w:val="baseline"/>
        <w:rPr>
          <w:rFonts w:eastAsiaTheme="minorEastAsia"/>
          <w:noProof/>
          <w:lang w:val="en-US" w:eastAsia="zh-CN"/>
        </w:rPr>
      </w:pPr>
    </w:p>
    <w:sectPr w:rsidR="00135961" w:rsidRPr="00B826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4CB6" w14:textId="77777777" w:rsidR="00104ECE" w:rsidRDefault="00104ECE">
      <w:r>
        <w:separator/>
      </w:r>
    </w:p>
  </w:endnote>
  <w:endnote w:type="continuationSeparator" w:id="0">
    <w:p w14:paraId="2D1D4E20" w14:textId="77777777" w:rsidR="00104ECE" w:rsidRDefault="0010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79EF" w14:textId="77777777" w:rsidR="00104ECE" w:rsidRDefault="00104ECE">
      <w:r>
        <w:separator/>
      </w:r>
    </w:p>
  </w:footnote>
  <w:footnote w:type="continuationSeparator" w:id="0">
    <w:p w14:paraId="6DF9065B" w14:textId="77777777" w:rsidR="00104ECE" w:rsidRDefault="00104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B97171"/>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6D563E"/>
    <w:multiLevelType w:val="hybridMultilevel"/>
    <w:tmpl w:val="C66CD77E"/>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E657BA"/>
    <w:multiLevelType w:val="hybridMultilevel"/>
    <w:tmpl w:val="90104B5A"/>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7710A"/>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3"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AE3982"/>
    <w:multiLevelType w:val="hybridMultilevel"/>
    <w:tmpl w:val="FC52983A"/>
    <w:lvl w:ilvl="0" w:tplc="BD502C82">
      <w:start w:val="1"/>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F74C4B"/>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
  </w:num>
  <w:num w:numId="4">
    <w:abstractNumId w:val="25"/>
  </w:num>
  <w:num w:numId="5">
    <w:abstractNumId w:val="6"/>
  </w:num>
  <w:num w:numId="6">
    <w:abstractNumId w:val="10"/>
  </w:num>
  <w:num w:numId="7">
    <w:abstractNumId w:val="9"/>
  </w:num>
  <w:num w:numId="8">
    <w:abstractNumId w:val="4"/>
  </w:num>
  <w:num w:numId="9">
    <w:abstractNumId w:val="19"/>
  </w:num>
  <w:num w:numId="10">
    <w:abstractNumId w:val="7"/>
  </w:num>
  <w:num w:numId="11">
    <w:abstractNumId w:val="16"/>
  </w:num>
  <w:num w:numId="12">
    <w:abstractNumId w:val="21"/>
  </w:num>
  <w:num w:numId="13">
    <w:abstractNumId w:val="13"/>
  </w:num>
  <w:num w:numId="14">
    <w:abstractNumId w:val="23"/>
  </w:num>
  <w:num w:numId="15">
    <w:abstractNumId w:val="30"/>
  </w:num>
  <w:num w:numId="16">
    <w:abstractNumId w:val="1"/>
  </w:num>
  <w:num w:numId="17">
    <w:abstractNumId w:val="14"/>
  </w:num>
  <w:num w:numId="18">
    <w:abstractNumId w:val="17"/>
  </w:num>
  <w:num w:numId="19">
    <w:abstractNumId w:val="24"/>
  </w:num>
  <w:num w:numId="20">
    <w:abstractNumId w:val="18"/>
  </w:num>
  <w:num w:numId="21">
    <w:abstractNumId w:val="27"/>
  </w:num>
  <w:num w:numId="22">
    <w:abstractNumId w:val="28"/>
  </w:num>
  <w:num w:numId="23">
    <w:abstractNumId w:val="22"/>
  </w:num>
  <w:num w:numId="24">
    <w:abstractNumId w:val="0"/>
  </w:num>
  <w:num w:numId="25">
    <w:abstractNumId w:val="26"/>
  </w:num>
  <w:num w:numId="26">
    <w:abstractNumId w:val="20"/>
  </w:num>
  <w:num w:numId="27">
    <w:abstractNumId w:val="8"/>
  </w:num>
  <w:num w:numId="28">
    <w:abstractNumId w:val="11"/>
  </w:num>
  <w:num w:numId="29">
    <w:abstractNumId w:val="5"/>
  </w:num>
  <w:num w:numId="30">
    <w:abstractNumId w:val="2"/>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16D"/>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D71"/>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709"/>
    <w:rsid w:val="000D0F00"/>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A9E"/>
    <w:rsid w:val="000F5BDB"/>
    <w:rsid w:val="000F603A"/>
    <w:rsid w:val="000F625A"/>
    <w:rsid w:val="000F7D42"/>
    <w:rsid w:val="001005F5"/>
    <w:rsid w:val="00100FDD"/>
    <w:rsid w:val="001013FE"/>
    <w:rsid w:val="00102101"/>
    <w:rsid w:val="001025BF"/>
    <w:rsid w:val="001028EF"/>
    <w:rsid w:val="00103359"/>
    <w:rsid w:val="00103E1B"/>
    <w:rsid w:val="0010417E"/>
    <w:rsid w:val="001043B5"/>
    <w:rsid w:val="001047D5"/>
    <w:rsid w:val="0010487E"/>
    <w:rsid w:val="00104D04"/>
    <w:rsid w:val="00104ECE"/>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3E2"/>
    <w:rsid w:val="001128BB"/>
    <w:rsid w:val="00112976"/>
    <w:rsid w:val="001131F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519"/>
    <w:rsid w:val="00132AF3"/>
    <w:rsid w:val="00132AF6"/>
    <w:rsid w:val="0013339B"/>
    <w:rsid w:val="001341C4"/>
    <w:rsid w:val="00134512"/>
    <w:rsid w:val="00135036"/>
    <w:rsid w:val="00135042"/>
    <w:rsid w:val="00135961"/>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4F52"/>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3FD1"/>
    <w:rsid w:val="001B60A1"/>
    <w:rsid w:val="001B6895"/>
    <w:rsid w:val="001B6A72"/>
    <w:rsid w:val="001B7BA9"/>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3D4B"/>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CB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6D47"/>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3E3"/>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1B4"/>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524B"/>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629"/>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4B07"/>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53"/>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E24"/>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611"/>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0AD1"/>
    <w:rsid w:val="00511453"/>
    <w:rsid w:val="00512458"/>
    <w:rsid w:val="00512460"/>
    <w:rsid w:val="00512D0E"/>
    <w:rsid w:val="00513D86"/>
    <w:rsid w:val="00513F80"/>
    <w:rsid w:val="00514D84"/>
    <w:rsid w:val="00515452"/>
    <w:rsid w:val="005155DC"/>
    <w:rsid w:val="00516592"/>
    <w:rsid w:val="00516F87"/>
    <w:rsid w:val="00517B81"/>
    <w:rsid w:val="005203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A27"/>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2859"/>
    <w:rsid w:val="0057304A"/>
    <w:rsid w:val="0057427A"/>
    <w:rsid w:val="00574810"/>
    <w:rsid w:val="00574A0A"/>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155"/>
    <w:rsid w:val="005B0468"/>
    <w:rsid w:val="005B084E"/>
    <w:rsid w:val="005B11FE"/>
    <w:rsid w:val="005B35FD"/>
    <w:rsid w:val="005B3699"/>
    <w:rsid w:val="005B375B"/>
    <w:rsid w:val="005B42D4"/>
    <w:rsid w:val="005B5A4F"/>
    <w:rsid w:val="005B616B"/>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4DF"/>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0913"/>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82"/>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5B5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292F"/>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175E"/>
    <w:rsid w:val="00732297"/>
    <w:rsid w:val="00732B61"/>
    <w:rsid w:val="00733AB5"/>
    <w:rsid w:val="00734220"/>
    <w:rsid w:val="0073484B"/>
    <w:rsid w:val="007351D3"/>
    <w:rsid w:val="00735809"/>
    <w:rsid w:val="00735979"/>
    <w:rsid w:val="00735C81"/>
    <w:rsid w:val="00735F8D"/>
    <w:rsid w:val="00736A17"/>
    <w:rsid w:val="0073715E"/>
    <w:rsid w:val="00737456"/>
    <w:rsid w:val="00740288"/>
    <w:rsid w:val="00740B5D"/>
    <w:rsid w:val="007412AF"/>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666"/>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94F"/>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43C"/>
    <w:rsid w:val="008E2B76"/>
    <w:rsid w:val="008E2D69"/>
    <w:rsid w:val="008E30ED"/>
    <w:rsid w:val="008E36CB"/>
    <w:rsid w:val="008E4165"/>
    <w:rsid w:val="008E509A"/>
    <w:rsid w:val="008E6866"/>
    <w:rsid w:val="008E6A5E"/>
    <w:rsid w:val="008E7618"/>
    <w:rsid w:val="008E7875"/>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9ED"/>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6BB"/>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63A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8F8"/>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6EE0"/>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0A53"/>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55"/>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1ED9"/>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1B54"/>
    <w:rsid w:val="00B82152"/>
    <w:rsid w:val="00B823DF"/>
    <w:rsid w:val="00B82603"/>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147"/>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27BDD"/>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69"/>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3C3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48FE"/>
    <w:rsid w:val="00DC5C6E"/>
    <w:rsid w:val="00DC5EDA"/>
    <w:rsid w:val="00DC5FEB"/>
    <w:rsid w:val="00DC60DE"/>
    <w:rsid w:val="00DC64F8"/>
    <w:rsid w:val="00DC7652"/>
    <w:rsid w:val="00DD0477"/>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73B"/>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2D2"/>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5D03"/>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1460"/>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B5D"/>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5DA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66C"/>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3D71"/>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69F"/>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44A2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4"/>
    <w:semiHidden/>
  </w:style>
  <w:style w:type="character" w:customStyle="1" w:styleId="14">
    <w:name w:val="批注文字 字符1"/>
    <w:link w:val="af3"/>
    <w:semiHidden/>
    <w:rsid w:val="00A515A6"/>
    <w:rPr>
      <w:lang w:val="en-GB"/>
    </w:rPr>
  </w:style>
  <w:style w:type="paragraph" w:styleId="af4">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7"/>
    <w:rsid w:val="00A515A6"/>
    <w:rPr>
      <w:b/>
      <w:bCs/>
    </w:rPr>
  </w:style>
  <w:style w:type="character" w:customStyle="1" w:styleId="17">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9"/>
    <w:rsid w:val="009860DC"/>
    <w:rPr>
      <w:rFonts w:eastAsia="宋体"/>
    </w:rPr>
  </w:style>
  <w:style w:type="character" w:customStyle="1" w:styleId="19">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2C4C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74-CB18-49BC-9C2A-2BB41FA1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 Jinqiang</cp:lastModifiedBy>
  <cp:revision>16</cp:revision>
  <dcterms:created xsi:type="dcterms:W3CDTF">2025-08-14T13:13:00Z</dcterms:created>
  <dcterms:modified xsi:type="dcterms:W3CDTF">2025-08-14T13:59:00Z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